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6767F" w14:textId="77777777" w:rsidR="001B7D86" w:rsidRDefault="001B7D86">
      <w:pPr>
        <w:rPr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3211"/>
        <w:gridCol w:w="3442"/>
      </w:tblGrid>
      <w:tr w:rsidR="00EA33E1" w14:paraId="70B62235" w14:textId="77777777" w:rsidTr="00EA33E1">
        <w:tc>
          <w:tcPr>
            <w:tcW w:w="3070" w:type="dxa"/>
            <w:vAlign w:val="center"/>
          </w:tcPr>
          <w:p w14:paraId="3F1CCE4A" w14:textId="77777777" w:rsidR="00EA33E1" w:rsidRDefault="00EA33E1">
            <w:pPr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77326807" wp14:editId="63CDD412">
                  <wp:extent cx="1457325" cy="1206273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13" t="15556" r="24348" b="11482"/>
                          <a:stretch/>
                        </pic:blipFill>
                        <pic:spPr bwMode="auto">
                          <a:xfrm>
                            <a:off x="0" y="0"/>
                            <a:ext cx="1474323" cy="1220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4F22B2CA" w14:textId="77777777" w:rsidR="00EA33E1" w:rsidRDefault="00EA33E1">
            <w:pPr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6A4D965F" wp14:editId="3D8EA091">
                  <wp:extent cx="1981200" cy="836720"/>
                  <wp:effectExtent l="0" t="0" r="0" b="190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726" cy="86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0131DB49" w14:textId="77777777" w:rsidR="00EA33E1" w:rsidRDefault="00EA33E1">
            <w:pPr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23B29D4A" wp14:editId="1648E5B8">
                  <wp:extent cx="2133600" cy="850621"/>
                  <wp:effectExtent l="0" t="0" r="0" b="698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371" cy="87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4B4F48" w14:textId="5B952C9E" w:rsidR="00EA33E1" w:rsidRDefault="00EA33E1">
      <w:pPr>
        <w:rPr>
          <w:lang w:val="en-GB"/>
        </w:rPr>
      </w:pPr>
    </w:p>
    <w:p w14:paraId="39137F78" w14:textId="77777777" w:rsidR="00A57085" w:rsidRDefault="00A57085" w:rsidP="009132D7">
      <w:pPr>
        <w:rPr>
          <w:highlight w:val="yellow"/>
          <w:lang w:val="en-GB"/>
        </w:rPr>
      </w:pPr>
    </w:p>
    <w:p w14:paraId="66AD8CC4" w14:textId="739EF474" w:rsidR="00DE3DD8" w:rsidRDefault="00DE3DD8" w:rsidP="00076C87">
      <w:pPr>
        <w:jc w:val="both"/>
        <w:rPr>
          <w:lang w:val="es-ES"/>
        </w:rPr>
      </w:pPr>
      <w:r>
        <w:rPr>
          <w:lang w:val="es-ES"/>
        </w:rPr>
        <w:t>Guía de Isora</w:t>
      </w:r>
      <w:r w:rsidR="009132D7" w:rsidRPr="00DE3DD8">
        <w:rPr>
          <w:lang w:val="es-ES"/>
        </w:rPr>
        <w:t xml:space="preserve"> forma parte de la red Space4People del Programa URBACT III, financiado por el Fondo Europeo de Desarrollo Regional (FEDER). Con Space4People, nos comprometemos a mejorar nuestro espacio público toma</w:t>
      </w:r>
      <w:r>
        <w:rPr>
          <w:lang w:val="es-ES"/>
        </w:rPr>
        <w:t>ndo como base la gestión del transporte</w:t>
      </w:r>
      <w:r w:rsidR="009132D7" w:rsidRPr="00DE3DD8">
        <w:rPr>
          <w:lang w:val="es-ES"/>
        </w:rPr>
        <w:t>. La red analizará la situación actual del espacio público desde la perspectiva de la calidad de los desplazamientos, los lugares de encuentro,</w:t>
      </w:r>
      <w:r>
        <w:rPr>
          <w:lang w:val="es-ES"/>
        </w:rPr>
        <w:t xml:space="preserve"> y</w:t>
      </w:r>
      <w:r w:rsidR="009132D7" w:rsidRPr="00DE3DD8">
        <w:rPr>
          <w:lang w:val="es-ES"/>
        </w:rPr>
        <w:t xml:space="preserve"> la eficacia de la gestión de los aparcamientos</w:t>
      </w:r>
      <w:r>
        <w:rPr>
          <w:lang w:val="es-ES"/>
        </w:rPr>
        <w:t>.</w:t>
      </w:r>
    </w:p>
    <w:p w14:paraId="7BE44FD1" w14:textId="66C90271" w:rsidR="00A57085" w:rsidRPr="00DE3DD8" w:rsidRDefault="009132D7" w:rsidP="00DE3DD8">
      <w:pPr>
        <w:jc w:val="both"/>
        <w:rPr>
          <w:lang w:val="es-ES"/>
        </w:rPr>
      </w:pPr>
      <w:r w:rsidRPr="00DE3DD8">
        <w:rPr>
          <w:lang w:val="es-ES"/>
        </w:rPr>
        <w:t xml:space="preserve">Los ciudadanos, los residentes y otros interesados directos desempeñarán un papel destacado </w:t>
      </w:r>
      <w:r w:rsidR="00DE3DD8">
        <w:rPr>
          <w:lang w:val="es-ES"/>
        </w:rPr>
        <w:t>en el proyecto</w:t>
      </w:r>
      <w:r w:rsidRPr="00DE3DD8">
        <w:rPr>
          <w:lang w:val="es-ES"/>
        </w:rPr>
        <w:t xml:space="preserve"> </w:t>
      </w:r>
      <w:r w:rsidR="00DE3DD8">
        <w:rPr>
          <w:lang w:val="es-ES"/>
        </w:rPr>
        <w:t>para que podamos aprender</w:t>
      </w:r>
      <w:r w:rsidRPr="00DE3DD8">
        <w:rPr>
          <w:lang w:val="es-ES"/>
        </w:rPr>
        <w:t xml:space="preserve"> sobre las diferentes necesidades de los usuarios y las percepciones </w:t>
      </w:r>
      <w:r w:rsidR="00DE3DD8">
        <w:rPr>
          <w:lang w:val="es-ES"/>
        </w:rPr>
        <w:t>sobre el</w:t>
      </w:r>
      <w:r w:rsidRPr="00DE3DD8">
        <w:rPr>
          <w:lang w:val="es-ES"/>
        </w:rPr>
        <w:t xml:space="preserve"> espacio público. Basándonos en los resultados del análisis, nos proponemos elaborar conjuntamente una visión y objetivos concretos sobre cómo cambiar las formas de uso y el diseño actuales de nuestro espacio público. En última instancia, definiremos y elaboraremos conjuntamente las medidas a tomar para mejorar nuestro espacio público. Esto incluirá pruebas piloto para </w:t>
      </w:r>
      <w:r w:rsidR="00DE3DD8">
        <w:rPr>
          <w:lang w:val="es-ES"/>
        </w:rPr>
        <w:t>determina</w:t>
      </w:r>
      <w:r w:rsidRPr="00DE3DD8">
        <w:rPr>
          <w:lang w:val="es-ES"/>
        </w:rPr>
        <w:t>r si nuestras ideas sobre el futuro del espacio público funcionan.</w:t>
      </w:r>
    </w:p>
    <w:p w14:paraId="29B976E6" w14:textId="16FDB3ED" w:rsidR="009132D7" w:rsidRPr="00DE3DD8" w:rsidRDefault="00DE3DD8" w:rsidP="00076C87">
      <w:pPr>
        <w:jc w:val="both"/>
        <w:rPr>
          <w:lang w:val="es-ES"/>
        </w:rPr>
      </w:pPr>
      <w:r>
        <w:rPr>
          <w:lang w:val="es-ES"/>
        </w:rPr>
        <w:t>Guía de Isora</w:t>
      </w:r>
      <w:r w:rsidR="009132D7" w:rsidRPr="00DE3DD8">
        <w:rPr>
          <w:lang w:val="es-ES"/>
        </w:rPr>
        <w:t xml:space="preserve"> participará en una serie de seminarios de intercambio y aprendizaje con todas las ciudades involucradas en la red Space4People. A través de este programa de formación, aportaremos experiencias, nuevos conocimientos y soluciones d</w:t>
      </w:r>
      <w:r>
        <w:rPr>
          <w:lang w:val="es-ES"/>
        </w:rPr>
        <w:t>e otras ciudades</w:t>
      </w:r>
      <w:r w:rsidR="009132D7" w:rsidRPr="00DE3DD8">
        <w:rPr>
          <w:lang w:val="es-ES"/>
        </w:rPr>
        <w:t xml:space="preserve"> similares para mejorar nuestro espacio público. Est</w:t>
      </w:r>
      <w:r>
        <w:rPr>
          <w:lang w:val="es-ES"/>
        </w:rPr>
        <w:t xml:space="preserve">os intercambios se trasladarán a nuestros grupos de trabajo local, formados por </w:t>
      </w:r>
      <w:r w:rsidR="009132D7" w:rsidRPr="00DE3DD8">
        <w:rPr>
          <w:lang w:val="es-ES"/>
        </w:rPr>
        <w:t>ciudadanos, residentes e interesados</w:t>
      </w:r>
      <w:r>
        <w:rPr>
          <w:lang w:val="es-ES"/>
        </w:rPr>
        <w:t>, con el objetivo de promover</w:t>
      </w:r>
      <w:r w:rsidR="009132D7" w:rsidRPr="00DE3DD8">
        <w:rPr>
          <w:lang w:val="es-ES"/>
        </w:rPr>
        <w:t xml:space="preserve"> una atmósfera de trabajo eficiente al margen de los métodos de planificación convencionales. Los miembros del grupo de trabajo también pueden ser invitados a participar en el programa de formación.</w:t>
      </w:r>
    </w:p>
    <w:p w14:paraId="4B1311DF" w14:textId="4E150215" w:rsidR="009132D7" w:rsidRPr="00DE3DD8" w:rsidRDefault="009132D7" w:rsidP="00076C87">
      <w:pPr>
        <w:jc w:val="both"/>
        <w:rPr>
          <w:lang w:val="es-ES"/>
        </w:rPr>
      </w:pPr>
      <w:r w:rsidRPr="00DE3DD8">
        <w:rPr>
          <w:lang w:val="es-ES"/>
        </w:rPr>
        <w:t>Esperamos con interés el trabajo conjunto</w:t>
      </w:r>
      <w:r w:rsidR="00DE3DD8">
        <w:rPr>
          <w:lang w:val="es-ES"/>
        </w:rPr>
        <w:t xml:space="preserve"> con nuestros ciudadanos y con los </w:t>
      </w:r>
      <w:r w:rsidRPr="00DE3DD8">
        <w:rPr>
          <w:lang w:val="es-ES"/>
        </w:rPr>
        <w:t>socios de la red para mejorar los espacios públicos de nuestra ciudad en beneficio de todos.</w:t>
      </w:r>
    </w:p>
    <w:p w14:paraId="34247F3F" w14:textId="77777777" w:rsidR="00603FCF" w:rsidRPr="00DE3DD8" w:rsidRDefault="00603FCF">
      <w:pPr>
        <w:rPr>
          <w:lang w:val="es-ES"/>
        </w:rPr>
      </w:pPr>
    </w:p>
    <w:sectPr w:rsidR="00603FCF" w:rsidRPr="00DE3D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86"/>
    <w:rsid w:val="00014550"/>
    <w:rsid w:val="00076C87"/>
    <w:rsid w:val="00115F2F"/>
    <w:rsid w:val="001B7D86"/>
    <w:rsid w:val="005365FF"/>
    <w:rsid w:val="00603FCF"/>
    <w:rsid w:val="00663E5C"/>
    <w:rsid w:val="0074210E"/>
    <w:rsid w:val="0076711E"/>
    <w:rsid w:val="009132D7"/>
    <w:rsid w:val="00A57085"/>
    <w:rsid w:val="00DE3DD8"/>
    <w:rsid w:val="00EA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C353"/>
  <w15:chartTrackingRefBased/>
  <w15:docId w15:val="{ECE31750-3052-4B95-ADA7-ADE3D5CD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421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Koellinger</dc:creator>
  <cp:keywords/>
  <dc:description/>
  <cp:lastModifiedBy>EPC CENTRO DE PROYECTOS</cp:lastModifiedBy>
  <cp:revision>9</cp:revision>
  <dcterms:created xsi:type="dcterms:W3CDTF">2020-01-31T08:28:00Z</dcterms:created>
  <dcterms:modified xsi:type="dcterms:W3CDTF">2020-12-01T15:22:00Z</dcterms:modified>
</cp:coreProperties>
</file>